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76" w:lineRule="auto"/>
        <w:jc w:val="center"/>
        <w:rPr>
          <w:rFonts w:hint="default" w:ascii="BIZ UD明朝 Medium" w:hAnsi="BIZ UD明朝 Medium" w:eastAsia="BIZ UD明朝 Medium"/>
          <w:sz w:val="24"/>
        </w:rPr>
      </w:pPr>
      <w:r>
        <w:rPr>
          <w:rFonts w:hint="eastAsia" w:ascii="BIZ UD明朝 Medium" w:hAnsi="BIZ UD明朝 Medium" w:eastAsia="BIZ UD明朝 Medium"/>
          <w:sz w:val="24"/>
        </w:rPr>
        <w:t>市　有　財　産　売　買　契　約　書</w:t>
      </w:r>
    </w:p>
    <w:p>
      <w:pPr>
        <w:pStyle w:val="0"/>
        <w:spacing w:line="276" w:lineRule="auto"/>
        <w:ind w:firstLine="230" w:firstLineChars="100"/>
        <w:rPr>
          <w:rFonts w:hint="default" w:ascii="BIZ UD明朝 Medium" w:hAnsi="BIZ UD明朝 Medium" w:eastAsia="BIZ UD明朝 Medium"/>
          <w:sz w:val="23"/>
        </w:rPr>
      </w:pP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売主　富山市（以下「甲」という。）と</w:t>
      </w:r>
      <w:r>
        <w:rPr>
          <w:rFonts w:hint="eastAsia" w:ascii="BIZ UD明朝 Medium" w:hAnsi="BIZ UD明朝 Medium" w:eastAsia="BIZ UD明朝 Medium"/>
          <w:sz w:val="23"/>
        </w:rPr>
        <w:t xml:space="preserve"> </w:t>
      </w:r>
      <w:r>
        <w:rPr>
          <w:rFonts w:hint="eastAsia" w:ascii="BIZ UD明朝 Medium" w:hAnsi="BIZ UD明朝 Medium" w:eastAsia="BIZ UD明朝 Medium"/>
          <w:sz w:val="23"/>
        </w:rPr>
        <w:t>買主（以下「乙」という。）とは、次の条項により市有財産の売買契約を締結する。</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　</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（総則</w:t>
      </w:r>
      <w:r>
        <w:rPr>
          <w:rFonts w:hint="eastAsia" w:ascii="BIZ UD明朝 Medium" w:hAnsi="BIZ UD明朝 Medium" w:eastAsia="BIZ UD明朝 Medium"/>
          <w:sz w:val="23"/>
        </w:rPr>
        <w:t>)</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第１条　甲及び乙は、法令を順守し、誠実にこの契約を履行しなければならない。</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（売買物件）</w:t>
      </w:r>
    </w:p>
    <w:p>
      <w:pPr>
        <w:pStyle w:val="0"/>
        <w:spacing w:line="276" w:lineRule="auto"/>
        <w:ind w:left="230" w:hanging="230" w:hangingChars="100"/>
        <w:rPr>
          <w:rFonts w:hint="default" w:ascii="BIZ UD明朝 Medium" w:hAnsi="BIZ UD明朝 Medium" w:eastAsia="BIZ UD明朝 Medium"/>
          <w:color w:val="auto"/>
          <w:sz w:val="23"/>
          <w:highlight w:val="none"/>
        </w:rPr>
      </w:pPr>
      <w:r>
        <w:rPr>
          <w:rFonts w:hint="eastAsia" w:ascii="BIZ UD明朝 Medium" w:hAnsi="BIZ UD明朝 Medium" w:eastAsia="BIZ UD明朝 Medium"/>
          <w:sz w:val="23"/>
        </w:rPr>
        <w:t>第２条　</w:t>
      </w:r>
      <w:r>
        <w:rPr>
          <w:rFonts w:hint="eastAsia" w:ascii="BIZ UD明朝 Medium" w:hAnsi="BIZ UD明朝 Medium" w:eastAsia="BIZ UD明朝 Medium"/>
          <w:color w:val="auto"/>
          <w:sz w:val="23"/>
          <w:highlight w:val="none"/>
        </w:rPr>
        <w:t>甲は、次の財産（以下「本物件」という。）を現況有姿のまま乙に売り払い、乙はこれを買い受ける。</w:t>
      </w:r>
    </w:p>
    <w:tbl>
      <w:tblPr>
        <w:tblStyle w:val="11"/>
        <w:tblW w:w="948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394"/>
        <w:gridCol w:w="3287"/>
        <w:gridCol w:w="1994"/>
        <w:gridCol w:w="2811"/>
      </w:tblGrid>
      <w:tr>
        <w:trPr/>
        <w:tc>
          <w:tcPr>
            <w:tcW w:w="13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区分</w:t>
            </w:r>
          </w:p>
        </w:tc>
        <w:tc>
          <w:tcPr>
            <w:tcW w:w="32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所在地番</w:t>
            </w:r>
          </w:p>
        </w:tc>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6" w:lineRule="auto"/>
              <w:jc w:val="center"/>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地目</w:t>
            </w:r>
          </w:p>
        </w:tc>
        <w:tc>
          <w:tcPr>
            <w:tcW w:w="28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地積</w:t>
            </w:r>
          </w:p>
        </w:tc>
      </w:tr>
      <w:tr>
        <w:trPr>
          <w:trHeight w:val="525" w:hRule="atLeast"/>
        </w:trPr>
        <w:tc>
          <w:tcPr>
            <w:tcW w:w="139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土地</w:t>
            </w:r>
          </w:p>
        </w:tc>
        <w:tc>
          <w:tcPr>
            <w:tcW w:w="32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富山市西荒屋５番３８</w:t>
            </w:r>
          </w:p>
        </w:tc>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6" w:lineRule="auto"/>
              <w:jc w:val="center"/>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宅地</w:t>
            </w:r>
          </w:p>
        </w:tc>
        <w:tc>
          <w:tcPr>
            <w:tcW w:w="28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right"/>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１０７．８８㎡</w:t>
            </w:r>
          </w:p>
        </w:tc>
      </w:tr>
      <w:tr>
        <w:trPr>
          <w:trHeight w:val="525" w:hRule="atLeast"/>
        </w:trPr>
        <w:tc>
          <w:tcPr>
            <w:tcW w:w="139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BIZ UD明朝 Medium" w:hAnsi="BIZ UD明朝 Medium" w:eastAsia="BIZ UD明朝 Medium"/>
                <w:color w:val="FF0000"/>
                <w:sz w:val="23"/>
              </w:rPr>
            </w:pPr>
          </w:p>
        </w:tc>
        <w:tc>
          <w:tcPr>
            <w:tcW w:w="32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富山市西荒屋５番３９</w:t>
            </w:r>
          </w:p>
        </w:tc>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宅地</w:t>
            </w:r>
          </w:p>
        </w:tc>
        <w:tc>
          <w:tcPr>
            <w:tcW w:w="28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right"/>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２３０．１６㎡</w:t>
            </w:r>
          </w:p>
        </w:tc>
      </w:tr>
      <w:tr>
        <w:trPr>
          <w:trHeight w:val="525" w:hRule="atLeast"/>
        </w:trPr>
        <w:tc>
          <w:tcPr>
            <w:tcW w:w="139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BIZ UD明朝 Medium" w:hAnsi="BIZ UD明朝 Medium" w:eastAsia="BIZ UD明朝 Medium"/>
                <w:color w:val="FF0000"/>
                <w:sz w:val="23"/>
              </w:rPr>
            </w:pPr>
          </w:p>
        </w:tc>
        <w:tc>
          <w:tcPr>
            <w:tcW w:w="32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富山市西荒屋５番６７</w:t>
            </w:r>
          </w:p>
        </w:tc>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宅地</w:t>
            </w:r>
          </w:p>
        </w:tc>
        <w:tc>
          <w:tcPr>
            <w:tcW w:w="28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right"/>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４．３９㎡</w:t>
            </w:r>
          </w:p>
        </w:tc>
      </w:tr>
      <w:tr>
        <w:trPr>
          <w:trHeight w:val="525" w:hRule="atLeast"/>
        </w:trPr>
        <w:tc>
          <w:tcPr>
            <w:tcW w:w="139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BIZ UD明朝 Medium" w:hAnsi="BIZ UD明朝 Medium" w:eastAsia="BIZ UD明朝 Medium"/>
                <w:color w:val="FF0000"/>
                <w:sz w:val="23"/>
              </w:rPr>
            </w:pPr>
          </w:p>
        </w:tc>
        <w:tc>
          <w:tcPr>
            <w:tcW w:w="32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富山市西荒屋５番６８</w:t>
            </w:r>
          </w:p>
        </w:tc>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宅地</w:t>
            </w:r>
          </w:p>
        </w:tc>
        <w:tc>
          <w:tcPr>
            <w:tcW w:w="28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right"/>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９．６０㎡</w:t>
            </w:r>
          </w:p>
        </w:tc>
      </w:tr>
      <w:tr>
        <w:trPr>
          <w:trHeight w:val="525" w:hRule="atLeast"/>
        </w:trPr>
        <w:tc>
          <w:tcPr>
            <w:tcW w:w="139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BIZ UD明朝 Medium" w:hAnsi="BIZ UD明朝 Medium" w:eastAsia="BIZ UD明朝 Medium"/>
                <w:color w:val="FF0000"/>
                <w:sz w:val="23"/>
              </w:rPr>
            </w:pPr>
          </w:p>
        </w:tc>
        <w:tc>
          <w:tcPr>
            <w:tcW w:w="3287"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jc w:val="center"/>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富山市西荒屋５番８４</w:t>
            </w:r>
          </w:p>
        </w:tc>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公衆用道路</w:t>
            </w:r>
          </w:p>
        </w:tc>
        <w:tc>
          <w:tcPr>
            <w:tcW w:w="28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right"/>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４２㎡</w:t>
            </w:r>
          </w:p>
          <w:p>
            <w:pPr>
              <w:pStyle w:val="0"/>
              <w:jc w:val="right"/>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（実測４２．６７㎡）</w:t>
            </w:r>
          </w:p>
        </w:tc>
      </w:tr>
    </w:tbl>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２　本物件の状態については、契約書末尾の特記事項に記載のとおりとする。</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（売買代金）</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第３条　売買代金は、金　　　　　　　　　</w:t>
      </w:r>
      <w:bookmarkStart w:id="0" w:name="_GoBack"/>
      <w:bookmarkEnd w:id="0"/>
      <w:r>
        <w:rPr>
          <w:rFonts w:hint="eastAsia" w:ascii="BIZ UD明朝 Medium" w:hAnsi="BIZ UD明朝 Medium" w:eastAsia="BIZ UD明朝 Medium"/>
          <w:sz w:val="23"/>
        </w:rPr>
        <w:t>円とする。</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（売買代金の納入）</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第４条　乙は、売買代金を契約締結日から３０日以内に、甲の発行する納入通知書により一括して納付しなければならない。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（遅延損害金）</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第５条　乙は、前条に規定する納付期限までに売買代金を納付できないときは、納付期限の日の翌日から売買代金を納付する日までの日数に応じ、その未納入額について民法（明治２９年法律第８９号）に基づく法定利率により計算した金額を遅延損害金として甲に支払わ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（所有権の移転及び物件の引渡し）</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第６条　本物件の所有権は、甲が、乙の売買代金（売買代金の支払いが遅延した場合は、遅延損害金を含む。）の支払いを確認したときに、乙に移転する。</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本物件は、前項の規定により所有権が乙に移転した時をもって現況のまま引渡す。</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（所有権移転登記）</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第７条　乙は、本物件の所有権が移転した後、甲に対して所有権移転登記を請求し、甲は、その請求により速やかに所有権の移転登記を嘱託する。この場合に要する登録免許税その他の経費は、乙の負担とする。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（危険負担）</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第８条　本物件の引渡し前に、天災地変その他甲又は乙のいずれの責にも帰すことの出来ない事由により本物件が滅失又は損傷し、その程度が大きく、乙が目的を達することができないときは、乙はこの契約を解除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（撤去又は改良費用等）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第９条　地中埋設物、産業廃棄物、土壌汚染等があった場合の撤去又は改良費用等は乙の負担とする。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（契約不適合責任）　</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第１０条　乙は、引き渡された本物件が種類、品質又は数量に関して契約の内容に適合しないことを理由として、履行の追完の請求、代金の減額の請求、損害賠償の請求及び契約の解除をすることができない。</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（用途等に関する順守事項）</w:t>
      </w:r>
    </w:p>
    <w:p>
      <w:pPr>
        <w:pStyle w:val="0"/>
        <w:spacing w:line="276" w:lineRule="auto"/>
        <w:ind w:left="173" w:hanging="173" w:hangingChars="75"/>
        <w:rPr>
          <w:rFonts w:hint="default" w:ascii="BIZ UD明朝 Medium" w:hAnsi="BIZ UD明朝 Medium" w:eastAsia="BIZ UD明朝 Medium"/>
          <w:sz w:val="23"/>
        </w:rPr>
      </w:pPr>
      <w:r>
        <w:rPr>
          <w:rFonts w:hint="eastAsia" w:ascii="BIZ UD明朝 Medium" w:hAnsi="BIZ UD明朝 Medium" w:eastAsia="BIZ UD明朝 Medium"/>
          <w:sz w:val="23"/>
        </w:rPr>
        <w:t>第１１条　乙は、本物件を使用するに当たって、次の各号を順守しなければならない。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xml:space="preserve">  (1) </w:t>
      </w:r>
      <w:r>
        <w:rPr>
          <w:rFonts w:hint="eastAsia" w:ascii="BIZ UD明朝 Medium" w:hAnsi="BIZ UD明朝 Medium" w:eastAsia="BIZ UD明朝 Medium"/>
          <w:sz w:val="23"/>
        </w:rPr>
        <w:t>本物件を暴力団員による不当な行為の防止等に関する法律（平成３年法律第７７号。以下「暴力団対策法」という。）第２条第２号から第６号までに規定する者、反社会的団体及びその構成員がその活動のために利用する等公序良俗に反する用に供しては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(2) </w:t>
      </w:r>
      <w:r>
        <w:rPr>
          <w:rFonts w:hint="eastAsia" w:ascii="BIZ UD明朝 Medium" w:hAnsi="BIZ UD明朝 Medium" w:eastAsia="BIZ UD明朝 Medium"/>
          <w:sz w:val="23"/>
        </w:rPr>
        <w:t>本物件を、風俗営業等の規制及び業務の適正化等に関する法律（昭和２３年法律第１２２号）第２条第１項に規定する風俗営業、同条第５項に規定する性風俗関連特殊営業その他これらに類する業の用に供してはならない。</w:t>
      </w:r>
    </w:p>
    <w:p>
      <w:pPr>
        <w:pStyle w:val="0"/>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(3) </w:t>
      </w:r>
      <w:r>
        <w:rPr>
          <w:rFonts w:hint="eastAsia" w:ascii="BIZ UD明朝 Medium" w:hAnsi="BIZ UD明朝 Medium" w:eastAsia="BIZ UD明朝 Medium"/>
          <w:sz w:val="23"/>
        </w:rPr>
        <w:t>騒音、悪臭が発生する又は環境を汚染する用に供してはならない。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(4) </w:t>
      </w:r>
      <w:r>
        <w:rPr>
          <w:rFonts w:hint="eastAsia" w:ascii="BIZ UD明朝 Medium" w:hAnsi="BIZ UD明朝 Medium" w:eastAsia="BIZ UD明朝 Medium"/>
          <w:sz w:val="23"/>
        </w:rPr>
        <w:t>本物件の所有権を第三者に移転する場合には、第１号から第３号までに規定する事項を承継させなければならない。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(5) </w:t>
      </w:r>
      <w:r>
        <w:rPr>
          <w:rFonts w:hint="eastAsia" w:ascii="BIZ UD明朝 Medium" w:hAnsi="BIZ UD明朝 Medium" w:eastAsia="BIZ UD明朝 Medium"/>
          <w:sz w:val="23"/>
        </w:rPr>
        <w:t>本物件を第三者に使用させる場合には、第１号から第３号までに規定する事項に反する使用をさせてはならない。</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（実地調査等）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第１２条　甲は、前条に規定する内容に関し、必要があると認めるときは、乙に対し、実地調査を行い又は参考となるべき報告若しくは資料の提出を求めることができ、乙はこれに協力しなければならない。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（違約金）</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第１３条　乙は、第１１条又は前条に規定する事項に違反したときは、違約金として売買代金の１００分の１０に相当する金額を甲に支払わなければならない。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前項に規定する違約金は、第１６条に定める損害賠償額の予定又はその一部と解釈しない。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（契約の解除）</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第１４条　甲は、乙が次の各号のいずれかに該当する場合は、催告なしにこの契約を解除することができる。</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(1) </w:t>
      </w:r>
      <w:r>
        <w:rPr>
          <w:rFonts w:hint="eastAsia" w:ascii="BIZ UD明朝 Medium" w:hAnsi="BIZ UD明朝 Medium" w:eastAsia="BIZ UD明朝 Medium"/>
          <w:sz w:val="23"/>
        </w:rPr>
        <w:t>乙がこの契約に定める義務を履行しないとき。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(2) </w:t>
      </w:r>
      <w:r>
        <w:rPr>
          <w:rFonts w:hint="eastAsia" w:ascii="BIZ UD明朝 Medium" w:hAnsi="BIZ UD明朝 Medium" w:eastAsia="BIZ UD明朝 Medium"/>
          <w:sz w:val="23"/>
        </w:rPr>
        <w:t>不正な行為により本物件を買受けたとき。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(3) </w:t>
      </w:r>
      <w:r>
        <w:rPr>
          <w:rFonts w:hint="eastAsia" w:ascii="BIZ UD明朝 Medium" w:hAnsi="BIZ UD明朝 Medium" w:eastAsia="BIZ UD明朝 Medium"/>
          <w:sz w:val="23"/>
        </w:rPr>
        <w:t>役員等（乙が個人である場合にはその者を、乙が法人である場合にはその役員又はその支店若しくは常時契約を締結する事務所の代表者をいう。以下この号において同じ。）が暴力団対策法第２条第６号に規定する暴力団員（以下「暴力団員」という。）であ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(4) </w:t>
      </w:r>
      <w:r>
        <w:rPr>
          <w:rFonts w:hint="eastAsia" w:ascii="BIZ UD明朝 Medium" w:hAnsi="BIZ UD明朝 Medium" w:eastAsia="BIZ UD明朝 Medium"/>
          <w:sz w:val="23"/>
        </w:rPr>
        <w:t>暴力団（暴力団対策法第２条第２号に規定する暴力団をいう。以下同じ。）又は暴力団員が経営に実質的に関与していると認められるとき。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(5) </w:t>
      </w:r>
      <w:r>
        <w:rPr>
          <w:rFonts w:hint="eastAsia" w:ascii="BIZ UD明朝 Medium" w:hAnsi="BIZ UD明朝 Medium" w:eastAsia="BIZ UD明朝 Medium"/>
          <w:sz w:val="23"/>
        </w:rPr>
        <w:t>役員等が自己、自社若しくは第三者の不正の利益を図る目的又は第三者に損害を加える目的をもって、暴力団又は暴力団員を利用した等と認められるとき。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(6) </w:t>
      </w:r>
      <w:r>
        <w:rPr>
          <w:rFonts w:hint="eastAsia" w:ascii="BIZ UD明朝 Medium" w:hAnsi="BIZ UD明朝 Medium" w:eastAsia="BIZ UD明朝 Medium"/>
          <w:sz w:val="23"/>
        </w:rPr>
        <w:t>役員等が、暴力団又は暴力団員に対して資金等を供給し、又は便宜を供与する等直接的又は積極的に暴力団の維持、運営に協力し、若しくは関与していると認められるとき。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(7) </w:t>
      </w:r>
      <w:r>
        <w:rPr>
          <w:rFonts w:hint="eastAsia" w:ascii="BIZ UD明朝 Medium" w:hAnsi="BIZ UD明朝 Medium" w:eastAsia="BIZ UD明朝 Medium"/>
          <w:sz w:val="23"/>
        </w:rPr>
        <w:t>役員等が、暴力団又は暴力団員と社会的に非難されるべき関係を有していると認められるとき。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(8) </w:t>
      </w:r>
      <w:r>
        <w:rPr>
          <w:rFonts w:hint="eastAsia" w:ascii="BIZ UD明朝 Medium" w:hAnsi="BIZ UD明朝 Medium" w:eastAsia="BIZ UD明朝 Medium"/>
          <w:sz w:val="23"/>
        </w:rPr>
        <w:t>役員等が、相手方が暴力団員であることを知りながら、これを不当に利用しているとき。</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甲は、前項の規定によりこの契約を解除した場合は、これにより乙が損害を受けることがあっても、これを賠償しない。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３　乙は、第１項の規定によりこの契約が解除された場合において、甲に損害が生じたときは、その損害を賠償する。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（返還金等）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第１５条　甲は、前条に規定する解除権を行使した場合は、乙が支払った売買代金を返還する。ただし、当該返還金には利息を付さない。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甲は、この契約を解除した場合において、乙が負担した契約費用及び本物件に支出したその他一切の費用並びに乙が支払った遅延損害金及び違約金は返還しない。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（損害賠償）</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第１６条　甲は、乙がこの契約に定める義務を履行しないため損害を受けたときは、乙に対しその損害に相当する金額を損害賠償として請求することができる。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（原状回復の義務）</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第１７条　乙は、甲が第１４条に規定する解除権を行使したときは、乙は、自己の費用と責任において甲の指定する期日までに本物件を原状に回復して返還しなければならない。ただし、甲が特に原状回復の義務を免除した場合は、この限りで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（返還金の相殺）</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第１８条　甲が、第１４条に規定する解除権の行使により売買代金を返還する場合において、乙が甲に支払うべき金額があるときは、返還金の全部又は一部と相殺することができる。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（公租公課）</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第１９条　所有権移転後に本物件に対して賦課される公租公課で、乙を義務者として課されるものについては、乙の負担とする。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（契約の費用）</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第２０条　この契約の締結に要する一切の費用は、乙の負担とする。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（相隣関係等）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第２１条　本物件引渡し以後において、隣地との境界に疑義及び紛争が生じた場合は、当事者同士で解決する。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（管轄裁判所）</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第２２条　この契約から生じる一切の訴えについては、富山地方裁判所又は富山簡易裁判所をもって管轄裁判所とする。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（契約に定めのない事項）</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第２３条　この契約について疑義のあるとき又はこの契約に定めのない事項については、甲乙協議の上、定める。</w:t>
      </w:r>
    </w:p>
    <w:p>
      <w:pPr>
        <w:pStyle w:val="0"/>
        <w:spacing w:line="276" w:lineRule="auto"/>
        <w:ind w:left="239" w:leftChars="114" w:firstLine="230" w:firstLineChars="100"/>
        <w:rPr>
          <w:rFonts w:hint="default" w:ascii="BIZ UD明朝 Medium" w:hAnsi="BIZ UD明朝 Medium" w:eastAsia="BIZ UD明朝 Medium"/>
          <w:sz w:val="23"/>
        </w:rPr>
      </w:pPr>
    </w:p>
    <w:p>
      <w:pPr>
        <w:pStyle w:val="0"/>
        <w:spacing w:line="276" w:lineRule="auto"/>
        <w:ind w:left="239" w:leftChars="114"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この契約の締結を証するため、本書２通を作成し、甲乙が記名押印の上、各自１通を保有する。</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令和　　年　　月　　日</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甲　　富山市新桜町７番３８号</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富山市長　　藤　井　裕　久</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firstLine="3450" w:firstLineChars="1500"/>
        <w:rPr>
          <w:rFonts w:hint="default" w:ascii="BIZ UD明朝 Medium" w:hAnsi="BIZ UD明朝 Medium" w:eastAsia="BIZ UD明朝 Medium"/>
          <w:sz w:val="23"/>
        </w:rPr>
      </w:pPr>
      <w:r>
        <w:rPr>
          <w:rFonts w:hint="eastAsia" w:ascii="BIZ UD明朝 Medium" w:hAnsi="BIZ UD明朝 Medium" w:eastAsia="BIZ UD明朝 Medium"/>
          <w:sz w:val="23"/>
        </w:rPr>
        <w:t>乙　　</w:t>
      </w:r>
    </w:p>
    <w:p>
      <w:pPr>
        <w:pStyle w:val="0"/>
        <w:spacing w:line="276" w:lineRule="auto"/>
        <w:ind w:firstLine="3450" w:firstLineChars="1500"/>
        <w:rPr>
          <w:rFonts w:hint="default" w:ascii="BIZ UD明朝 Medium" w:hAnsi="BIZ UD明朝 Medium" w:eastAsia="BIZ UD明朝 Medium"/>
          <w:sz w:val="23"/>
        </w:rPr>
      </w:pPr>
      <w:r>
        <w:rPr>
          <w:rFonts w:hint="eastAsia" w:ascii="BIZ UD明朝 Medium" w:hAnsi="BIZ UD明朝 Medium" w:eastAsia="BIZ UD明朝 Medium"/>
          <w:sz w:val="23"/>
        </w:rPr>
        <w:t>　　　</w:t>
      </w:r>
    </w:p>
    <w:tbl>
      <w:tblPr>
        <w:tblStyle w:val="11"/>
        <w:tblW w:w="902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18"/>
        <w:gridCol w:w="7602"/>
      </w:tblGrid>
      <w:tr>
        <w:trPr>
          <w:trHeight w:val="425" w:hRule="atLeast"/>
        </w:trPr>
        <w:tc>
          <w:tcPr>
            <w:tcW w:w="1418"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区分</w:t>
            </w:r>
          </w:p>
        </w:tc>
        <w:tc>
          <w:tcPr>
            <w:tcW w:w="7602"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特記事項</w:t>
            </w:r>
          </w:p>
        </w:tc>
      </w:tr>
      <w:tr>
        <w:trPr/>
        <w:tc>
          <w:tcPr>
            <w:tcW w:w="1418"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土地</w:t>
            </w:r>
          </w:p>
        </w:tc>
        <w:tc>
          <w:tcPr>
            <w:tcW w:w="7602" w:type="dxa"/>
            <w:shd w:val="clear" w:color="auto" w:fill="auto"/>
            <w:vAlign w:val="top"/>
          </w:tcPr>
          <w:p>
            <w:pPr>
              <w:pStyle w:val="0"/>
              <w:spacing w:line="276" w:lineRule="auto"/>
              <w:ind w:left="0" w:leftChars="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地中埋設物、産業廃棄物及び土壌汚染等の調査はしておらず、引渡しは現況有姿で行います。引渡し後の土地の状態については、富山市はいかなる問題に対して一切の責任を負いません。</w:t>
            </w:r>
          </w:p>
          <w:p>
            <w:pPr>
              <w:pStyle w:val="0"/>
              <w:spacing w:line="276" w:lineRule="auto"/>
              <w:ind w:left="0" w:leftChars="0" w:hanging="230" w:hangingChars="100"/>
              <w:rPr>
                <w:rFonts w:hint="default" w:ascii="BIZ UD明朝 Medium" w:hAnsi="BIZ UD明朝 Medium" w:eastAsia="BIZ UD明朝 Medium"/>
                <w:color w:val="auto"/>
                <w:sz w:val="23"/>
              </w:rPr>
            </w:pPr>
            <w:r>
              <w:rPr>
                <w:rFonts w:hint="eastAsia" w:ascii="BIZ UD明朝 Medium" w:hAnsi="BIZ UD明朝 Medium" w:eastAsia="BIZ UD明朝 Medium"/>
                <w:color w:val="auto"/>
                <w:sz w:val="23"/>
              </w:rPr>
              <w:t>・　南西側に電柱、上空に送電線が架設されていますが、移設及び撤去等については、設置者又は管理者等にお問い合わせください。本市は対応しません。</w:t>
            </w:r>
          </w:p>
          <w:p>
            <w:pPr>
              <w:pStyle w:val="0"/>
              <w:spacing w:line="276" w:lineRule="auto"/>
              <w:ind w:left="0" w:leftChars="0" w:hanging="230" w:hangingChars="100"/>
              <w:rPr>
                <w:rFonts w:hint="default" w:ascii="BIZ UD明朝 Medium" w:hAnsi="BIZ UD明朝 Medium" w:eastAsia="BIZ UD明朝 Medium"/>
                <w:color w:val="auto"/>
                <w:sz w:val="23"/>
              </w:rPr>
            </w:pPr>
            <w:r>
              <w:rPr>
                <w:rFonts w:hint="eastAsia" w:ascii="BIZ UD明朝 Medium" w:hAnsi="BIZ UD明朝 Medium" w:eastAsia="BIZ UD明朝 Medium"/>
                <w:color w:val="auto"/>
                <w:sz w:val="23"/>
              </w:rPr>
              <w:t>・　南西側及び南東側に縁石、北東側に側溝、南西側に舗床があります。</w:t>
            </w:r>
          </w:p>
          <w:p>
            <w:pPr>
              <w:pStyle w:val="0"/>
              <w:spacing w:line="276" w:lineRule="auto"/>
              <w:ind w:left="0" w:leftChars="0" w:hanging="230" w:hangingChars="100"/>
              <w:rPr>
                <w:rFonts w:hint="default" w:ascii="BIZ UD明朝 Medium" w:hAnsi="BIZ UD明朝 Medium" w:eastAsia="BIZ UD明朝 Medium"/>
                <w:color w:val="auto"/>
                <w:sz w:val="23"/>
              </w:rPr>
            </w:pPr>
            <w:r>
              <w:rPr>
                <w:rFonts w:hint="eastAsia" w:ascii="BIZ UD明朝 Medium" w:hAnsi="BIZ UD明朝 Medium" w:eastAsia="BIZ UD明朝 Medium"/>
                <w:color w:val="auto"/>
                <w:sz w:val="23"/>
              </w:rPr>
              <w:t>・　視線誘導標及び防護柵は撤去が可能ですが、その費用負担等について本市は対応しません。</w:t>
            </w:r>
          </w:p>
          <w:p>
            <w:pPr>
              <w:pStyle w:val="0"/>
              <w:spacing w:line="276" w:lineRule="auto"/>
              <w:ind w:left="0" w:leftChars="0" w:hanging="230" w:hangingChars="100"/>
              <w:rPr>
                <w:rFonts w:hint="default" w:ascii="BIZ UD明朝 Medium" w:hAnsi="BIZ UD明朝 Medium" w:eastAsia="BIZ UD明朝 Medium"/>
                <w:color w:val="FF0000"/>
                <w:sz w:val="23"/>
              </w:rPr>
            </w:pPr>
            <w:r>
              <w:rPr>
                <w:rFonts w:hint="eastAsia" w:ascii="BIZ UD明朝 Medium" w:hAnsi="BIZ UD明朝 Medium" w:eastAsia="BIZ UD明朝 Medium"/>
                <w:color w:val="auto"/>
                <w:sz w:val="23"/>
              </w:rPr>
              <w:t>・　工作物等の補修、改修、撤去及びその費用負担等について本市は対応しません。</w:t>
            </w:r>
          </w:p>
        </w:tc>
      </w:tr>
    </w:tbl>
    <w:p>
      <w:pPr>
        <w:pStyle w:val="0"/>
        <w:spacing w:line="276" w:lineRule="auto"/>
        <w:rPr>
          <w:rFonts w:hint="default"/>
          <w:sz w:val="23"/>
        </w:rPr>
      </w:pPr>
    </w:p>
    <w:p>
      <w:pPr>
        <w:pStyle w:val="0"/>
        <w:rPr>
          <w:rFonts w:hint="default"/>
        </w:rPr>
      </w:pPr>
    </w:p>
    <w:sectPr>
      <w:footerReference r:id="rId5" w:type="default"/>
      <w:type w:val="continuous"/>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sz w:val="28"/>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rPr>
      <w:rFonts w:ascii="Century" w:hAnsi="Century" w:eastAsia="ＭＳ 明朝"/>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TotalTime>
  <Pages>5</Pages>
  <Words>13</Words>
  <Characters>3358</Characters>
  <Application>JUST Note</Application>
  <Lines>664</Lines>
  <Paragraphs>103</Paragraphs>
  <Company>企画管理部情報統計課</Company>
  <CharactersWithSpaces>3479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新保　悠真</dc:creator>
  <cp:lastModifiedBy>大友　健太朗</cp:lastModifiedBy>
  <cp:lastPrinted>2025-07-23T00:55:00Z</cp:lastPrinted>
  <dcterms:created xsi:type="dcterms:W3CDTF">2025-07-23T00:09:00Z</dcterms:created>
  <dcterms:modified xsi:type="dcterms:W3CDTF">2026-09-14T00:49:24Z</dcterms:modified>
  <cp:revision>6</cp:revision>
</cp:coreProperties>
</file>